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7D" w:rsidRPr="001E2F7D" w:rsidRDefault="001E2F7D" w:rsidP="001E2F7D">
      <w:pPr>
        <w:widowControl/>
        <w:rPr>
          <w:rFonts w:ascii="Microsoft Yahei" w:eastAsia="宋体" w:hAnsi="Microsoft Yahei" w:cs="宋体" w:hint="eastAsia"/>
          <w:color w:val="333333"/>
          <w:kern w:val="0"/>
          <w:sz w:val="18"/>
          <w:szCs w:val="18"/>
        </w:rPr>
      </w:pPr>
    </w:p>
    <w:tbl>
      <w:tblPr>
        <w:tblW w:w="5000" w:type="pct"/>
        <w:tblCellSpacing w:w="0" w:type="dxa"/>
        <w:tblCellMar>
          <w:left w:w="0" w:type="dxa"/>
          <w:right w:w="0" w:type="dxa"/>
        </w:tblCellMar>
        <w:tblLook w:val="04A0"/>
      </w:tblPr>
      <w:tblGrid>
        <w:gridCol w:w="8306"/>
      </w:tblGrid>
      <w:tr w:rsidR="001E2F7D" w:rsidRPr="001E2F7D" w:rsidTr="001E2F7D">
        <w:trPr>
          <w:tblCellSpacing w:w="0" w:type="dxa"/>
        </w:trPr>
        <w:tc>
          <w:tcPr>
            <w:tcW w:w="0" w:type="auto"/>
            <w:hideMark/>
          </w:tcPr>
          <w:p w:rsidR="001E2F7D" w:rsidRPr="001E2F7D" w:rsidRDefault="001E2F7D" w:rsidP="001E2F7D">
            <w:pPr>
              <w:widowControl/>
              <w:spacing w:before="225" w:line="525" w:lineRule="atLeast"/>
              <w:jc w:val="left"/>
              <w:rPr>
                <w:rFonts w:ascii="&amp;quot" w:eastAsia="宋体" w:hAnsi="&amp;quot" w:cs="宋体" w:hint="eastAsia"/>
                <w:kern w:val="0"/>
                <w:sz w:val="24"/>
                <w:szCs w:val="24"/>
              </w:rPr>
            </w:pPr>
          </w:p>
          <w:p w:rsidR="001E2F7D" w:rsidRPr="001E2F7D" w:rsidRDefault="001E2F7D" w:rsidP="001E2F7D">
            <w:pPr>
              <w:widowControl/>
              <w:spacing w:line="525" w:lineRule="atLeast"/>
              <w:jc w:val="center"/>
              <w:rPr>
                <w:rFonts w:ascii="&amp;quot" w:eastAsia="宋体" w:hAnsi="&amp;quot" w:cs="宋体" w:hint="eastAsia"/>
                <w:kern w:val="0"/>
                <w:sz w:val="24"/>
                <w:szCs w:val="24"/>
              </w:rPr>
            </w:pPr>
            <w:r w:rsidRPr="001E2F7D">
              <w:rPr>
                <w:rFonts w:ascii="&amp;quot" w:eastAsia="宋体" w:hAnsi="&amp;quot" w:cs="宋体"/>
                <w:b/>
                <w:bCs/>
                <w:kern w:val="0"/>
                <w:sz w:val="24"/>
                <w:szCs w:val="24"/>
              </w:rPr>
              <w:t>中国人民银行</w:t>
            </w:r>
            <w:r w:rsidRPr="001E2F7D">
              <w:rPr>
                <w:rFonts w:ascii="&amp;quot" w:eastAsia="宋体" w:hAnsi="&amp;quot" w:cs="宋体"/>
                <w:b/>
                <w:bCs/>
                <w:kern w:val="0"/>
                <w:sz w:val="24"/>
                <w:szCs w:val="24"/>
              </w:rPr>
              <w:t xml:space="preserve"> </w:t>
            </w:r>
            <w:r w:rsidRPr="001E2F7D">
              <w:rPr>
                <w:rFonts w:ascii="&amp;quot" w:eastAsia="宋体" w:hAnsi="&amp;quot" w:cs="宋体"/>
                <w:b/>
                <w:bCs/>
                <w:kern w:val="0"/>
                <w:sz w:val="24"/>
                <w:szCs w:val="24"/>
              </w:rPr>
              <w:t>工业和信息化部</w:t>
            </w:r>
            <w:r w:rsidRPr="001E2F7D">
              <w:rPr>
                <w:rFonts w:ascii="&amp;quot" w:eastAsia="宋体" w:hAnsi="&amp;quot" w:cs="宋体"/>
                <w:b/>
                <w:bCs/>
                <w:kern w:val="0"/>
                <w:sz w:val="24"/>
                <w:szCs w:val="24"/>
              </w:rPr>
              <w:t xml:space="preserve"> </w:t>
            </w:r>
            <w:r w:rsidRPr="001E2F7D">
              <w:rPr>
                <w:rFonts w:ascii="&amp;quot" w:eastAsia="宋体" w:hAnsi="&amp;quot" w:cs="宋体"/>
                <w:b/>
                <w:bCs/>
                <w:kern w:val="0"/>
                <w:sz w:val="24"/>
                <w:szCs w:val="24"/>
              </w:rPr>
              <w:t>公安部</w:t>
            </w:r>
            <w:r w:rsidRPr="001E2F7D">
              <w:rPr>
                <w:rFonts w:ascii="&amp;quot" w:eastAsia="宋体" w:hAnsi="&amp;quot" w:cs="宋体"/>
                <w:b/>
                <w:bCs/>
                <w:kern w:val="0"/>
                <w:sz w:val="24"/>
                <w:szCs w:val="24"/>
              </w:rPr>
              <w:t xml:space="preserve"> </w:t>
            </w:r>
            <w:r w:rsidRPr="001E2F7D">
              <w:rPr>
                <w:rFonts w:ascii="&amp;quot" w:eastAsia="宋体" w:hAnsi="&amp;quot" w:cs="宋体"/>
                <w:b/>
                <w:bCs/>
                <w:kern w:val="0"/>
                <w:sz w:val="24"/>
                <w:szCs w:val="24"/>
              </w:rPr>
              <w:t>财政部</w:t>
            </w:r>
            <w:r w:rsidRPr="001E2F7D">
              <w:rPr>
                <w:rFonts w:ascii="&amp;quot" w:eastAsia="宋体" w:hAnsi="&amp;quot" w:cs="宋体"/>
                <w:b/>
                <w:bCs/>
                <w:kern w:val="0"/>
                <w:sz w:val="24"/>
                <w:szCs w:val="24"/>
              </w:rPr>
              <w:t xml:space="preserve"> </w:t>
            </w:r>
            <w:r w:rsidRPr="001E2F7D">
              <w:rPr>
                <w:rFonts w:ascii="&amp;quot" w:eastAsia="宋体" w:hAnsi="&amp;quot" w:cs="宋体"/>
                <w:b/>
                <w:bCs/>
                <w:kern w:val="0"/>
                <w:sz w:val="24"/>
                <w:szCs w:val="24"/>
              </w:rPr>
              <w:t>工商总局</w:t>
            </w:r>
            <w:r w:rsidRPr="001E2F7D">
              <w:rPr>
                <w:rFonts w:ascii="&amp;quot" w:eastAsia="宋体" w:hAnsi="&amp;quot" w:cs="宋体"/>
                <w:b/>
                <w:bCs/>
                <w:kern w:val="0"/>
                <w:sz w:val="24"/>
                <w:szCs w:val="24"/>
              </w:rPr>
              <w:t xml:space="preserve"> </w:t>
            </w:r>
            <w:r w:rsidRPr="001E2F7D">
              <w:rPr>
                <w:rFonts w:ascii="&amp;quot" w:eastAsia="宋体" w:hAnsi="&amp;quot" w:cs="宋体"/>
                <w:b/>
                <w:bCs/>
                <w:kern w:val="0"/>
                <w:sz w:val="24"/>
                <w:szCs w:val="24"/>
              </w:rPr>
              <w:t>法制办</w:t>
            </w:r>
            <w:r w:rsidRPr="001E2F7D">
              <w:rPr>
                <w:rFonts w:ascii="&amp;quot" w:eastAsia="宋体" w:hAnsi="&amp;quot" w:cs="宋体"/>
                <w:b/>
                <w:bCs/>
                <w:kern w:val="0"/>
                <w:sz w:val="24"/>
                <w:szCs w:val="24"/>
              </w:rPr>
              <w:t xml:space="preserve"> </w:t>
            </w:r>
            <w:r w:rsidRPr="001E2F7D">
              <w:rPr>
                <w:rFonts w:ascii="&amp;quot" w:eastAsia="宋体" w:hAnsi="&amp;quot" w:cs="宋体"/>
                <w:b/>
                <w:bCs/>
                <w:kern w:val="0"/>
                <w:sz w:val="24"/>
                <w:szCs w:val="24"/>
              </w:rPr>
              <w:t>银监会</w:t>
            </w:r>
            <w:r w:rsidRPr="001E2F7D">
              <w:rPr>
                <w:rFonts w:ascii="&amp;quot" w:eastAsia="宋体" w:hAnsi="&amp;quot" w:cs="宋体"/>
                <w:b/>
                <w:bCs/>
                <w:kern w:val="0"/>
                <w:sz w:val="24"/>
                <w:szCs w:val="24"/>
              </w:rPr>
              <w:t xml:space="preserve"> </w:t>
            </w:r>
            <w:r w:rsidRPr="001E2F7D">
              <w:rPr>
                <w:rFonts w:ascii="&amp;quot" w:eastAsia="宋体" w:hAnsi="&amp;quot" w:cs="宋体"/>
                <w:b/>
                <w:bCs/>
                <w:kern w:val="0"/>
                <w:sz w:val="24"/>
                <w:szCs w:val="24"/>
              </w:rPr>
              <w:t>证监会</w:t>
            </w:r>
            <w:r w:rsidRPr="001E2F7D">
              <w:rPr>
                <w:rFonts w:ascii="&amp;quot" w:eastAsia="宋体" w:hAnsi="&amp;quot" w:cs="宋体"/>
                <w:b/>
                <w:bCs/>
                <w:kern w:val="0"/>
                <w:sz w:val="24"/>
                <w:szCs w:val="24"/>
              </w:rPr>
              <w:t xml:space="preserve"> </w:t>
            </w:r>
            <w:r w:rsidRPr="001E2F7D">
              <w:rPr>
                <w:rFonts w:ascii="&amp;quot" w:eastAsia="宋体" w:hAnsi="&amp;quot" w:cs="宋体"/>
                <w:b/>
                <w:bCs/>
                <w:kern w:val="0"/>
                <w:sz w:val="24"/>
                <w:szCs w:val="24"/>
              </w:rPr>
              <w:t>保监会</w:t>
            </w:r>
            <w:r w:rsidRPr="001E2F7D">
              <w:rPr>
                <w:rFonts w:ascii="&amp;quot" w:eastAsia="宋体" w:hAnsi="&amp;quot" w:cs="宋体"/>
                <w:b/>
                <w:bCs/>
                <w:kern w:val="0"/>
                <w:sz w:val="24"/>
                <w:szCs w:val="24"/>
              </w:rPr>
              <w:t xml:space="preserve"> </w:t>
            </w:r>
            <w:r w:rsidRPr="001E2F7D">
              <w:rPr>
                <w:rFonts w:ascii="&amp;quot" w:eastAsia="宋体" w:hAnsi="&amp;quot" w:cs="宋体"/>
                <w:b/>
                <w:bCs/>
                <w:kern w:val="0"/>
                <w:sz w:val="24"/>
                <w:szCs w:val="24"/>
              </w:rPr>
              <w:t>国家互联网</w:t>
            </w:r>
            <w:r w:rsidRPr="001E2F7D">
              <w:rPr>
                <w:rFonts w:ascii="&amp;quot" w:eastAsia="宋体" w:hAnsi="&amp;quot" w:cs="宋体"/>
                <w:b/>
                <w:bCs/>
                <w:kern w:val="0"/>
                <w:sz w:val="24"/>
                <w:szCs w:val="24"/>
              </w:rPr>
              <w:br/>
            </w:r>
            <w:r w:rsidRPr="001E2F7D">
              <w:rPr>
                <w:rFonts w:ascii="&amp;quot" w:eastAsia="宋体" w:hAnsi="&amp;quot" w:cs="宋体"/>
                <w:b/>
                <w:bCs/>
                <w:kern w:val="0"/>
                <w:sz w:val="24"/>
                <w:szCs w:val="24"/>
              </w:rPr>
              <w:t>信息办公室关于促进互联网金融</w:t>
            </w:r>
            <w:r w:rsidRPr="001E2F7D">
              <w:rPr>
                <w:rFonts w:ascii="&amp;quot" w:eastAsia="宋体" w:hAnsi="&amp;quot" w:cs="宋体"/>
                <w:b/>
                <w:bCs/>
                <w:kern w:val="0"/>
                <w:sz w:val="24"/>
                <w:szCs w:val="24"/>
              </w:rPr>
              <w:br/>
            </w:r>
            <w:r w:rsidRPr="001E2F7D">
              <w:rPr>
                <w:rFonts w:ascii="&amp;quot" w:eastAsia="宋体" w:hAnsi="&amp;quot" w:cs="宋体"/>
                <w:b/>
                <w:bCs/>
                <w:kern w:val="0"/>
                <w:sz w:val="24"/>
                <w:szCs w:val="24"/>
              </w:rPr>
              <w:t>健康发展的指导意见</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近年来，互联网技术、信息通信技术不断取得突破，推动互联网与金融快速融合，促进了金融创新，提高了金融资源配置效率，但也存在一些问题和风险隐患。为全面贯彻落实党的十八大和十八届二中、三中、四中全会精神，按照党中央、国务院决策部署，遵循</w:t>
            </w:r>
            <w:r w:rsidRPr="001E2F7D">
              <w:rPr>
                <w:rFonts w:ascii="&amp;quot" w:eastAsia="宋体" w:hAnsi="&amp;quot" w:cs="宋体"/>
                <w:kern w:val="0"/>
                <w:sz w:val="24"/>
                <w:szCs w:val="24"/>
              </w:rPr>
              <w:t>“</w:t>
            </w:r>
            <w:r w:rsidRPr="001E2F7D">
              <w:rPr>
                <w:rFonts w:ascii="&amp;quot" w:eastAsia="宋体" w:hAnsi="&amp;quot" w:cs="宋体"/>
                <w:kern w:val="0"/>
                <w:sz w:val="24"/>
                <w:szCs w:val="24"/>
              </w:rPr>
              <w:t>鼓励创新、防范风险、趋利避害、健康发展</w:t>
            </w:r>
            <w:r w:rsidRPr="001E2F7D">
              <w:rPr>
                <w:rFonts w:ascii="&amp;quot" w:eastAsia="宋体" w:hAnsi="&amp;quot" w:cs="宋体"/>
                <w:kern w:val="0"/>
                <w:sz w:val="24"/>
                <w:szCs w:val="24"/>
              </w:rPr>
              <w:t>”</w:t>
            </w:r>
            <w:r w:rsidRPr="001E2F7D">
              <w:rPr>
                <w:rFonts w:ascii="&amp;quot" w:eastAsia="宋体" w:hAnsi="&amp;quot" w:cs="宋体"/>
                <w:kern w:val="0"/>
                <w:sz w:val="24"/>
                <w:szCs w:val="24"/>
              </w:rPr>
              <w:t>的总体要求，从金融业健康发展全局出发，进一步推进金融改革创新和对外开放，促进互联网金融健康发展，经党中央、国务院同意，现提出以下意见。</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一、鼓励创新，支持互联网金融稳步发展</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互联网金融是传统金融机构与互联网企业（以下统称从业机构）利用互联网技术和信息通信技术实现资金融通、支付、投资和信息中介服务的新型金融业务模式。互联网与金融深度融合是大势所趋，将对金融产品、业务、组织和服务等方面产生更加深刻的影响。互联网金融对促进小微企业发展和扩大就业发挥了现有金融机构难以替代的积极作用，为大众创业、万众创新打开了大门。促进互联网金融健康发展，有利于提升金融服务质量和效率，深化金融改革，促进金融创新发展，扩大金融业对内对外开放，构建多层次金融体系。作为新生事物，互联网金融既需要市场驱动，鼓励创新，也需要政策助力，促进发展。</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一）积极鼓励互联网金融平台、产品和服务创新，激发市场活力。鼓励银行、证券、保险、基金、信托和消费金融等金融机构依托互联网技术，实现传统金融业务与服务转型升级，积极开发基于互联网技术的新产品和新服务。支持有条件</w:t>
            </w:r>
            <w:r w:rsidRPr="001E2F7D">
              <w:rPr>
                <w:rFonts w:ascii="&amp;quot" w:eastAsia="宋体" w:hAnsi="&amp;quot" w:cs="宋体"/>
                <w:kern w:val="0"/>
                <w:sz w:val="24"/>
                <w:szCs w:val="24"/>
              </w:rPr>
              <w:lastRenderedPageBreak/>
              <w:t>的金融机构建设创新型互联网平台开展网络银行、网络证券、网络保险、网络基金销售和网络消费金融等业务。支持互联网企业依法合规设立互联网支付机构、网络借贷平台、股权众筹融资平台、网络金融产品销售平台，建立服务实体经济的多层次金融服务体系，更好地满足中小微企业和个人投融资需求，进一步拓展普惠金融的广度和深度。鼓励电子商务企业在符合金融法律法规规定的条件下自建和完善线上金融服务体系，有效拓展电商供应链业务。鼓励从业机构积极开展产品、服务、技术和管理创新，提升从业机构核心竞争力。</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二）鼓励从业机构相互合作，实现优势互补。支持各类金融机构与互联网企业开展合作，建立良好的互联网金融生态环境和产业链。鼓励银行业金融机构开展业务创新，为第三方支付机构和网络贷款平台等提供资金存管、支付清算等配套服务。支持小微金融服务机构与互联网企业开展业务合作，实现商业模式创新。支持证券、基金、信托、消费金融、期货机构与互联网企业开展合作，拓宽金融产品销售渠道，创新财富管理模式。鼓励保险公司与互联网企业合作，提升互联网金融企业风险抵御能力。</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三）拓宽从业机构融资渠道，改善融资环境。支持社会资本发起设立互联网金融产业投资基金，推动从业机构与创业投资机构、产业投资基金深度合作。鼓励符合条件的优质从业机构在主板、创业板等境内资本市场上市融资。鼓励银行业金融机构按照支持小微企业发展的各项金融政策，对处于初创期的从业机构予以支持。针对互联网企业特点，创新金融产品和服务。</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四）坚持简政放权，提供优质服务。各金融监管部门要积极支持金融机构开展互联网金融业务。按照法律法规规定，对符合条件的互联网企业开展相关金融业务实施高效管理。工商行政管理部门要支持互联网企业依法办理工商注册登记。电信主管部门、国家互联网信息管理部门要积极支持互联网金融业务，电信主管部门对互联网金融业务涉及的电信业务进行监管，国家互联网信息管理部门负责对金融信息服务、互联网信息内容等业务进行监管。积极开展互联网金融领</w:t>
            </w:r>
            <w:r w:rsidRPr="001E2F7D">
              <w:rPr>
                <w:rFonts w:ascii="&amp;quot" w:eastAsia="宋体" w:hAnsi="&amp;quot" w:cs="宋体"/>
                <w:kern w:val="0"/>
                <w:sz w:val="24"/>
                <w:szCs w:val="24"/>
              </w:rPr>
              <w:lastRenderedPageBreak/>
              <w:t>域立法研究，适时出台相关管理规章，营造有利于互联网金融发展的良好制度环境。加大对从业机构专利、商标等知识产权的保护力度。鼓励省级人民政府加大对互联网金融的政策支持。支持设立专业化互联网金融研究机构，鼓励建设互联网金融信息交流平台，积极开展互联网金融研究。</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五）落实和完善有关财税政策。按照税收公平原则，对于业务规模较小、处于初创期的从业机构，符合我国现行对中小企业特别是小微企业税收政策条件的，可按规定享受税收优惠政策。结合金融业营业税改征增值税改革，统筹完善互联网金融税收政策。落实从业机构新技术、新产品研发费用税前加计扣除政策。</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六）推动信用基础设施建设，培育互联网金融配套服务体系。支持大数据存储、网络与信息安全维护等技术领域基础设施建设。鼓励从业机构依法建立信用信息共享平台。推动符合条件的相关从业机构接入金融信用信息基础数据库。允许有条件的从业机构依法申请征信业务许可。支持具备资质的信用中介组织开展互联网企业信用评级，增强市场信息透明度。鼓励会计、审计、法律、咨询等中介服务机构为互联网企业提供相关专业服务。</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二、分类指导，明确互联网金融监管责任</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互联网金融本质仍属于金融，没有改变金融风险隐蔽性、传染性、广泛性和突发性的特点。加强互联网金融监管，是促进互联网金融健康发展的内在要求。同时，互联网金融是新生事物和新兴业态，要制定适度宽松的监管政策，为互联网金融创新留有余地和空间。通过鼓励创新和加强监管相互支撑，促进互联网金融健康发展，更好地服务实体经济。互联网金融监管应遵循</w:t>
            </w:r>
            <w:r w:rsidRPr="001E2F7D">
              <w:rPr>
                <w:rFonts w:ascii="&amp;quot" w:eastAsia="宋体" w:hAnsi="&amp;quot" w:cs="宋体"/>
                <w:kern w:val="0"/>
                <w:sz w:val="24"/>
                <w:szCs w:val="24"/>
              </w:rPr>
              <w:t>“</w:t>
            </w:r>
            <w:r w:rsidRPr="001E2F7D">
              <w:rPr>
                <w:rFonts w:ascii="&amp;quot" w:eastAsia="宋体" w:hAnsi="&amp;quot" w:cs="宋体"/>
                <w:kern w:val="0"/>
                <w:sz w:val="24"/>
                <w:szCs w:val="24"/>
              </w:rPr>
              <w:t>依法监管、适度监管、分类监管、协同监管、创新监管</w:t>
            </w:r>
            <w:r w:rsidRPr="001E2F7D">
              <w:rPr>
                <w:rFonts w:ascii="&amp;quot" w:eastAsia="宋体" w:hAnsi="&amp;quot" w:cs="宋体"/>
                <w:kern w:val="0"/>
                <w:sz w:val="24"/>
                <w:szCs w:val="24"/>
              </w:rPr>
              <w:t>”</w:t>
            </w:r>
            <w:r w:rsidRPr="001E2F7D">
              <w:rPr>
                <w:rFonts w:ascii="&amp;quot" w:eastAsia="宋体" w:hAnsi="&amp;quot" w:cs="宋体"/>
                <w:kern w:val="0"/>
                <w:sz w:val="24"/>
                <w:szCs w:val="24"/>
              </w:rPr>
              <w:t>的原则，科学合理界定各业态的业务边界及准入条件，落实监管责任，明确风险底线，保护合法经营，坚决打击违法和违规行为。</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（七）互联网支付。互联网支付是指通过计算机、手机等设备，依托互联网发</w:t>
            </w:r>
            <w:r w:rsidRPr="001E2F7D">
              <w:rPr>
                <w:rFonts w:ascii="&amp;quot" w:eastAsia="宋体" w:hAnsi="&amp;quot" w:cs="宋体"/>
                <w:kern w:val="0"/>
                <w:sz w:val="24"/>
                <w:szCs w:val="24"/>
              </w:rPr>
              <w:lastRenderedPageBreak/>
              <w:t>起支付指令、转移货币资金的服务。互联网支付应始终坚持服务电子商务发展和为社会提供小额、快捷、便民小微支付服务的宗旨。银行业金融机构和第三方支付机构从事互联网支付，应遵守现行法律法规和监管规定。第三方支付机构与其他机构开展合作的，应清晰界定各方的权利义务关系，建立有效的风险隔离机制和客户权益保障机制。要向客户充分披露服务信息，清晰地提示业务风险，不得夸大支付服务中介的性质和职能。互联网支付业务由人民银行负责监管。</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（八）网络借贷。网络借贷包括个体网络借贷（即</w:t>
            </w:r>
            <w:r w:rsidRPr="001E2F7D">
              <w:rPr>
                <w:rFonts w:ascii="&amp;quot" w:eastAsia="宋体" w:hAnsi="&amp;quot" w:cs="宋体"/>
                <w:kern w:val="0"/>
                <w:sz w:val="24"/>
                <w:szCs w:val="24"/>
              </w:rPr>
              <w:t>P2P</w:t>
            </w:r>
            <w:r w:rsidRPr="001E2F7D">
              <w:rPr>
                <w:rFonts w:ascii="&amp;quot" w:eastAsia="宋体" w:hAnsi="&amp;quot" w:cs="宋体"/>
                <w:kern w:val="0"/>
                <w:sz w:val="24"/>
                <w:szCs w:val="24"/>
              </w:rPr>
              <w:t>网络借贷）和网络小额贷款。个体网络借贷是指个体和个体之间通过互联网平台实现的直接借贷。在个体网络借贷平台上发生的直接借贷行为属于民间借贷范畴，受合同法、民法通则等法律法规以及最高人民法院相关司法解释规范。个体网络借贷要坚持平台功能，为投资方和融资方提供信息交互、撮合、资信评估等中介服务。个体网络借贷机构要明确信息中介性质，主要为借贷双方的直接借贷提供信息服务，不得提供增信服务，不得非法集资。网络小额贷款是指互联网企业通过其控制的小额贷款公司，利用互联网向客户提供的小额贷款。网络小额贷款应遵守现有小额贷款公司监管规定，发挥网络贷款优势，努力降低客户融资成本。网络借贷业务由银监会负责监管。</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九）股权众筹融资。股权众筹融资主要是指通过互联网形式进行公开小额股权融资的活动。股权众筹融资必须通过股权众筹融资中介机构平台（互联网网站或其他类似的电子媒介）进行。股权众筹融资中介机构可以在符合法律法规规定前提下，对业务模式进行创新探索，发挥股权众筹融资作为多层次资本市场有机组成部分的作用，更好服务创新创业企业。股权众筹融资方应为小微企业，应通过股权众筹融资中介机构向投资人如实披露企业的商业模式、经营管理、财务、资金使用等关键信息，不得误导或欺诈投资者。投资者应当充分了解股权众筹融资活动风险，具备相应风险承受能力，进行小额投资。股权众筹融资业务由证监会负责监管。</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lastRenderedPageBreak/>
              <w:t>    </w:t>
            </w:r>
            <w:r w:rsidRPr="001E2F7D">
              <w:rPr>
                <w:rFonts w:ascii="&amp;quot" w:eastAsia="宋体" w:hAnsi="&amp;quot" w:cs="宋体"/>
                <w:kern w:val="0"/>
                <w:sz w:val="24"/>
                <w:szCs w:val="24"/>
              </w:rPr>
              <w:t>（十）互联网基金销售。基金销售机构与其他机构通过互联网合作销售基金等理财产品的，要切实履行风险披露义务，不得通过违规承诺收益方式吸引客户；基金管理人应当采取有效措施防范资产配置中的期限错配和流动性风险；基金销售机构及其合作机构通过其他活动为投资人提供收益的，应当对收益构成、先决条件、适用情形等进行全面、真实、准确表述和列示，不得与基金产品收益混同。第三方支付机构在开展基金互联网销售支付服务过程中，应当遵守人民银行、证监会关于客户备付金及基金销售结算资金的相关监管要求。第三方支付机构的客户备付金只能用于办理客户委托的支付业务，不得用于垫付基金和其他理财产品的资金赎回。互联网基金销售业务由证监会负责监管。</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十一）互联网保险。保险公司开展互联网保险业务，应遵循安全性、保密性和稳定性原则，加强风险管理，完善内控系统，确保交易安全、信息安全和资金安全。专业互联网保险公司应当坚持服务互联网经济活动的基本定位，提供有针对性的保险服务。保险公司应建立对所属电子商务公司等非保险类子公司的管理制度，建立必要的防火墙。保险公司通过互联网销售保险产品，不得进行不实陈述、片面或夸大宣传过往业绩、违规承诺收益或者承担损失等误导性描述。互联网保险业务由保监会负责监管。</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十二</w:t>
            </w:r>
            <w:r w:rsidRPr="001E2F7D">
              <w:rPr>
                <w:rFonts w:ascii="&amp;quot" w:eastAsia="宋体" w:hAnsi="&amp;quot" w:cs="宋体"/>
                <w:kern w:val="0"/>
                <w:sz w:val="24"/>
                <w:szCs w:val="24"/>
              </w:rPr>
              <w:t>)</w:t>
            </w:r>
            <w:r w:rsidRPr="001E2F7D">
              <w:rPr>
                <w:rFonts w:ascii="&amp;quot" w:eastAsia="宋体" w:hAnsi="&amp;quot" w:cs="宋体"/>
                <w:kern w:val="0"/>
                <w:sz w:val="24"/>
                <w:szCs w:val="24"/>
              </w:rPr>
              <w:t>互联网信托和互联网消费金融。信托公司、消费金融公司通过互联网开展业务的，要严格遵循监管规定，加强风险管理，确保交易合法合规，并保守客户信息。信托公司通过互联网进行产品销售及开展其他信托业务的，要遵守合格投资者等监管规定，审慎甄别客户身份和评估客户风险承受能力，不能将产品销售给与风险承受能力不相匹配的客户。信托公司与消费金融公司要制定完善产品文件签署制度，保证交易过程合法合规，安全规范。互联网信托业务、互联网消费金融业务由银监会负责监管。</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三、健全制度，规范互联网金融市场秩序</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lastRenderedPageBreak/>
              <w:t>    </w:t>
            </w:r>
            <w:r w:rsidRPr="001E2F7D">
              <w:rPr>
                <w:rFonts w:ascii="&amp;quot" w:eastAsia="宋体" w:hAnsi="&amp;quot" w:cs="宋体"/>
                <w:kern w:val="0"/>
                <w:sz w:val="24"/>
                <w:szCs w:val="24"/>
              </w:rPr>
              <w:t>发展互联网金融要以市场为导向，遵循服务实体经济、服从宏观调控和维护金融稳定的总体目标，切实保障消费者合法权益，维护公平竞争的市场秩序。要细化管理制度，为互联网金融健康发展营造良好环境。</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十三）互联网行业管理。任何组织和个人开设网站从事互联网金融业务的，除应按规定履行相关金融监管程序外，还应依法向电信主管部门履行网站备案手续，否则不得开展互联网金融业务。工业和信息化部负责对互联网金融业务涉及的电信业务进行监管，国家互联网信息办公室负责对金融信息服务、互联网信息内容等业务进行监管，两部门按职责制定相关监管细则。</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十四）客户资金第三方存管制度。除另有规定外，从业机构应当选择符合条件的银行业金融机构作为资金存管机构，对客户资金进行管理和监督，实现客户资金与从业机构自身资金分账管理。客户资金存管账户应接受独立审计并向客户公开审计结果。人民银行会同金融监管部门按照职责分工实施监管，并制定相关监管细则。</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十五）信息披露、风险提示和合格投资者制度。从业机构应当对客户进行充分的信息披露，及时向投资者公布其经营活动和财务状况的相关信息，以便投资者充分了解从业机构运作状况，促使从业机构稳健经营和控制风险。从业机构应当向各参与方详细说明交易模式、参与方的权利和义务，并进行充分的风险提示。要研究建立互联网金融的合格投资者制度，提升投资者保护水平。有关部门按照职责分工负责监管。</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十六）消费者权益保护。研究制定互联网金融消费者教育规划，及时发布维权提示。加强互联网金融产品合同内容、免责条款规定等与消费者利益相关的信息披露工作，依法监督处理经营者利用合同格式条款侵害消费者合法权益的违法、违规行为。构建在线争议解决、现场接待受理、监管部门受理投诉、第三方调解以及仲裁、诉讼等多元化纠纷解决机制。细化完善互联网金融个人信息保护</w:t>
            </w:r>
            <w:r w:rsidRPr="001E2F7D">
              <w:rPr>
                <w:rFonts w:ascii="&amp;quot" w:eastAsia="宋体" w:hAnsi="&amp;quot" w:cs="宋体"/>
                <w:kern w:val="0"/>
                <w:sz w:val="24"/>
                <w:szCs w:val="24"/>
              </w:rPr>
              <w:lastRenderedPageBreak/>
              <w:t>的原则、标准和操作流程。严禁网络销售金融产品过程中的不实宣传、强制捆绑销售。人民银行、银监会、证监会、保监会会同有关行政执法部门，根据职责分工依法开展互联网金融领域消费者和投资者权益保护工作。</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十七）网络与信息安全。从业机构应当切实提升技术安全水平，妥善保管客户资料和交易信息，不得非法买卖、泄露客户个人信息。人民银行、银监会、证监会、保监会、工业和信息化部、公安部、国家互联网信息办公室分别负责对相关从业机构的网络与信息安全保障进行监管，并制定相关监管细则和技术安全标准。</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十八）反洗钱和防范金融犯罪。从业机构应当采取有效措施识别客户身份，主动监测并报告可疑交易，妥善保存客户资料和交易记录。从业机构有义务按照有关规定，建立健全有关协助查询、冻结的规章制度，协助公安机关和司法机关依法、及时查询、冻结涉案财产，配合公安机关和司法机关做好取证和执行工作。坚决打击涉及非法集资等互联网金融犯罪，防范金融风险，维护金融秩序。金融机构在和互联网企业开展合作、代理时应根据有关法律和规定签订包括反洗钱和防范金融犯罪要求的合作、代理协议，并确保不因合作、代理关系而降低反洗钱和金融犯罪执行标准。人民银行牵头负责对从业机构履行反洗钱义务进行监管，并制定相关监管细则。打击互联网金融犯罪工作由公安部牵头负责。</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十九）加强互联网金融行业自律。充分发挥行业自律机制在规范从业机构市场行为和保护行业合法权益等方面的积极作用。人民银行会同有关部门，组建中国互联网金融协会。协会要按业务类型，制订经营管理规则和行业标准，推动机构之间的业务交流和信息共享。协会要明确自律惩戒机制，提高行业规则和标准的约束力。强化守法、诚信、自律意识，树立从业机构服务经济社会发展的正面形象，营造诚信规范发展的良好氛围。</w:t>
            </w:r>
          </w:p>
          <w:p w:rsidR="001E2F7D" w:rsidRPr="001E2F7D" w:rsidRDefault="001E2F7D" w:rsidP="001E2F7D">
            <w:pPr>
              <w:widowControl/>
              <w:spacing w:before="225" w:line="525" w:lineRule="atLeast"/>
              <w:jc w:val="left"/>
              <w:rPr>
                <w:rFonts w:ascii="&amp;quot" w:eastAsia="宋体" w:hAnsi="&amp;quot" w:cs="宋体" w:hint="eastAsia"/>
                <w:kern w:val="0"/>
                <w:sz w:val="24"/>
                <w:szCs w:val="24"/>
              </w:rPr>
            </w:pPr>
            <w:r w:rsidRPr="001E2F7D">
              <w:rPr>
                <w:rFonts w:ascii="&amp;quot" w:eastAsia="宋体" w:hAnsi="&amp;quot" w:cs="宋体"/>
                <w:kern w:val="0"/>
                <w:sz w:val="24"/>
                <w:szCs w:val="24"/>
              </w:rPr>
              <w:t>    </w:t>
            </w:r>
            <w:r w:rsidRPr="001E2F7D">
              <w:rPr>
                <w:rFonts w:ascii="&amp;quot" w:eastAsia="宋体" w:hAnsi="&amp;quot" w:cs="宋体"/>
                <w:kern w:val="0"/>
                <w:sz w:val="24"/>
                <w:szCs w:val="24"/>
              </w:rPr>
              <w:t>（二十）监管协调与数据统计监测。各监管部门要相互协作、形成合力，充分</w:t>
            </w:r>
            <w:r w:rsidRPr="001E2F7D">
              <w:rPr>
                <w:rFonts w:ascii="&amp;quot" w:eastAsia="宋体" w:hAnsi="&amp;quot" w:cs="宋体"/>
                <w:kern w:val="0"/>
                <w:sz w:val="24"/>
                <w:szCs w:val="24"/>
              </w:rPr>
              <w:lastRenderedPageBreak/>
              <w:t>发挥金融监管协调部际联席会议制度的作用。人民银行、银监会、证监会、保监会应当密切关注互联网金融业务发展及相关风险，对监管政策进行跟踪评估，适时提出调整建议，不断总结监管经验。财政部负责互联网金融从业机构财务监管政策。人民银行会同有关部门，负责建立和完善互联网金融数据统计监测体系，相关部门按照监管职责分工负责相关互联网金融数据统计和监测工作，并实现统计数据和信息共享。</w:t>
            </w:r>
          </w:p>
        </w:tc>
      </w:tr>
    </w:tbl>
    <w:p w:rsidR="00EE782B" w:rsidRPr="001E2F7D" w:rsidRDefault="00EE782B"/>
    <w:sectPr w:rsidR="00EE782B" w:rsidRPr="001E2F7D" w:rsidSect="00EE78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27D" w:rsidRDefault="004E027D" w:rsidP="00B648CC">
      <w:r>
        <w:separator/>
      </w:r>
    </w:p>
  </w:endnote>
  <w:endnote w:type="continuationSeparator" w:id="1">
    <w:p w:rsidR="004E027D" w:rsidRDefault="004E027D" w:rsidP="00B64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27D" w:rsidRDefault="004E027D" w:rsidP="00B648CC">
      <w:r>
        <w:separator/>
      </w:r>
    </w:p>
  </w:footnote>
  <w:footnote w:type="continuationSeparator" w:id="1">
    <w:p w:rsidR="004E027D" w:rsidRDefault="004E027D" w:rsidP="00B648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2F7D"/>
    <w:rsid w:val="001E2F7D"/>
    <w:rsid w:val="004E027D"/>
    <w:rsid w:val="00B648CC"/>
    <w:rsid w:val="00EE782B"/>
    <w:rsid w:val="00FF4F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
    <w:name w:val="font"/>
    <w:basedOn w:val="a0"/>
    <w:rsid w:val="001E2F7D"/>
  </w:style>
  <w:style w:type="character" w:customStyle="1" w:styleId="bigger">
    <w:name w:val="bigger"/>
    <w:basedOn w:val="a0"/>
    <w:rsid w:val="001E2F7D"/>
  </w:style>
  <w:style w:type="character" w:customStyle="1" w:styleId="medium">
    <w:name w:val="medium"/>
    <w:basedOn w:val="a0"/>
    <w:rsid w:val="001E2F7D"/>
  </w:style>
  <w:style w:type="character" w:customStyle="1" w:styleId="smaller">
    <w:name w:val="smaller"/>
    <w:basedOn w:val="a0"/>
    <w:rsid w:val="001E2F7D"/>
  </w:style>
  <w:style w:type="character" w:customStyle="1" w:styleId="gwdtitle">
    <w:name w:val="gwdtitle"/>
    <w:basedOn w:val="a0"/>
    <w:rsid w:val="001E2F7D"/>
  </w:style>
  <w:style w:type="paragraph" w:styleId="a3">
    <w:name w:val="Normal (Web)"/>
    <w:basedOn w:val="a"/>
    <w:uiPriority w:val="99"/>
    <w:unhideWhenUsed/>
    <w:rsid w:val="001E2F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2F7D"/>
    <w:rPr>
      <w:b/>
      <w:bCs/>
    </w:rPr>
  </w:style>
  <w:style w:type="paragraph" w:styleId="a5">
    <w:name w:val="header"/>
    <w:basedOn w:val="a"/>
    <w:link w:val="Char"/>
    <w:uiPriority w:val="99"/>
    <w:semiHidden/>
    <w:unhideWhenUsed/>
    <w:rsid w:val="00B648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648CC"/>
    <w:rPr>
      <w:sz w:val="18"/>
      <w:szCs w:val="18"/>
    </w:rPr>
  </w:style>
  <w:style w:type="paragraph" w:styleId="a6">
    <w:name w:val="footer"/>
    <w:basedOn w:val="a"/>
    <w:link w:val="Char0"/>
    <w:uiPriority w:val="99"/>
    <w:semiHidden/>
    <w:unhideWhenUsed/>
    <w:rsid w:val="00B648C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648CC"/>
    <w:rPr>
      <w:sz w:val="18"/>
      <w:szCs w:val="18"/>
    </w:rPr>
  </w:style>
</w:styles>
</file>

<file path=word/webSettings.xml><?xml version="1.0" encoding="utf-8"?>
<w:webSettings xmlns:r="http://schemas.openxmlformats.org/officeDocument/2006/relationships" xmlns:w="http://schemas.openxmlformats.org/wordprocessingml/2006/main">
  <w:divs>
    <w:div w:id="1588339785">
      <w:bodyDiv w:val="1"/>
      <w:marLeft w:val="0"/>
      <w:marRight w:val="0"/>
      <w:marTop w:val="0"/>
      <w:marBottom w:val="0"/>
      <w:divBdr>
        <w:top w:val="none" w:sz="0" w:space="0" w:color="auto"/>
        <w:left w:val="none" w:sz="0" w:space="0" w:color="auto"/>
        <w:bottom w:val="none" w:sz="0" w:space="0" w:color="auto"/>
        <w:right w:val="none" w:sz="0" w:space="0" w:color="auto"/>
      </w:divBdr>
      <w:divsChild>
        <w:div w:id="488987897">
          <w:marLeft w:val="0"/>
          <w:marRight w:val="0"/>
          <w:marTop w:val="0"/>
          <w:marBottom w:val="0"/>
          <w:divBdr>
            <w:top w:val="none" w:sz="0" w:space="0" w:color="auto"/>
            <w:left w:val="none" w:sz="0" w:space="0" w:color="auto"/>
            <w:bottom w:val="single" w:sz="6" w:space="0" w:color="DCDCDC"/>
            <w:right w:val="none" w:sz="0" w:space="0" w:color="auto"/>
          </w:divBdr>
          <w:divsChild>
            <w:div w:id="298532939">
              <w:marLeft w:val="0"/>
              <w:marRight w:val="0"/>
              <w:marTop w:val="0"/>
              <w:marBottom w:val="0"/>
              <w:divBdr>
                <w:top w:val="none" w:sz="0" w:space="0" w:color="auto"/>
                <w:left w:val="none" w:sz="0" w:space="0" w:color="auto"/>
                <w:bottom w:val="none" w:sz="0" w:space="0" w:color="auto"/>
                <w:right w:val="none" w:sz="0" w:space="0" w:color="auto"/>
              </w:divBdr>
              <w:divsChild>
                <w:div w:id="655959810">
                  <w:marLeft w:val="0"/>
                  <w:marRight w:val="0"/>
                  <w:marTop w:val="0"/>
                  <w:marBottom w:val="0"/>
                  <w:divBdr>
                    <w:top w:val="none" w:sz="0" w:space="0" w:color="auto"/>
                    <w:left w:val="none" w:sz="0" w:space="0" w:color="auto"/>
                    <w:bottom w:val="none" w:sz="0" w:space="0" w:color="auto"/>
                    <w:right w:val="none" w:sz="0" w:space="0" w:color="auto"/>
                  </w:divBdr>
                  <w:divsChild>
                    <w:div w:id="5996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0373">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hjiao</dc:creator>
  <cp:lastModifiedBy>hjiao</cp:lastModifiedBy>
  <cp:revision>3</cp:revision>
  <dcterms:created xsi:type="dcterms:W3CDTF">2018-03-15T00:53:00Z</dcterms:created>
  <dcterms:modified xsi:type="dcterms:W3CDTF">2018-03-15T01:49:00Z</dcterms:modified>
</cp:coreProperties>
</file>